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0C218B14" w:rsidR="00B37B36" w:rsidRDefault="007A7844" w:rsidP="007A7844">
      <w:pPr>
        <w:keepNext/>
        <w:keepLines/>
        <w:spacing w:line="264" w:lineRule="auto"/>
        <w:jc w:val="both"/>
        <w:rPr>
          <w:rFonts w:asciiTheme="majorHAnsi" w:hAnsiTheme="majorHAnsi" w:cs="Arial"/>
          <w:bCs/>
        </w:rPr>
      </w:pPr>
      <w:r w:rsidRPr="008F209D">
        <w:rPr>
          <w:rFonts w:ascii="Cambria" w:hAnsi="Cambria" w:cs="Arial"/>
          <w:noProof/>
        </w:rPr>
        <w:t>ako uchádzač predkladajúci ponuku do verejnej súťaže na obstaranie nadlimitnej zákazky “</w:t>
      </w:r>
      <w:bookmarkStart w:id="0" w:name="_Hlk76134057"/>
      <w:r w:rsidRPr="008F209D">
        <w:rPr>
          <w:rFonts w:ascii="Cambria" w:hAnsi="Cambria"/>
          <w:b/>
          <w:bCs/>
        </w:rPr>
        <w:t>Obstaranie dopravcu na zabezpečenie služieb v pravidelnej autobusovej doprave (MHD) pre mesto Zvolen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Pr="008F209D">
        <w:rPr>
          <w:rFonts w:ascii="Cambria" w:hAnsi="Cambria"/>
          <w:b/>
          <w:bCs/>
          <w:noProof/>
        </w:rPr>
        <w:t>Mesto Zvolen, Námestie slobody 22, 960 01 Zvolen</w:t>
      </w:r>
      <w:bookmarkEnd w:id="0"/>
      <w:r w:rsidRPr="008F209D">
        <w:rPr>
          <w:rFonts w:ascii="Cambria" w:hAnsi="Cambria" w:cs="Arial"/>
          <w:noProof/>
        </w:rPr>
        <w:t xml:space="preserve">, uverejnením </w:t>
      </w:r>
      <w:r w:rsidRPr="008F209D">
        <w:rPr>
          <w:rFonts w:ascii="Cambria" w:hAnsi="Cambria" w:cs="Arial"/>
          <w:bCs/>
          <w:noProof/>
        </w:rPr>
        <w:t>oznámenia o</w:t>
      </w:r>
      <w:r w:rsidRPr="008F209D">
        <w:rPr>
          <w:rFonts w:ascii="Cambria" w:hAnsi="Cambria" w:cs="Calibri"/>
          <w:bCs/>
          <w:noProof/>
        </w:rPr>
        <w:t> </w:t>
      </w:r>
      <w:r w:rsidRPr="008F209D">
        <w:rPr>
          <w:rFonts w:ascii="Cambria" w:hAnsi="Cambria" w:cs="Arial"/>
          <w:bCs/>
          <w:noProof/>
        </w:rPr>
        <w:t>vyhl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sen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 xml:space="preserve">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vania vo Vestn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>ku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 xml:space="preserve">vania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zo dňa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pod číslom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a</w:t>
      </w:r>
      <w:r w:rsidRPr="008F209D">
        <w:rPr>
          <w:rFonts w:ascii="Cambria" w:hAnsi="Cambria" w:cs="Calibri"/>
          <w:noProof/>
        </w:rPr>
        <w:t> </w:t>
      </w:r>
      <w:r w:rsidRPr="008F209D">
        <w:rPr>
          <w:rFonts w:ascii="Cambria" w:hAnsi="Cambria" w:cs="Arial"/>
          <w:noProof/>
        </w:rPr>
        <w:t xml:space="preserve">v Dodatku k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>radn</w:t>
      </w:r>
      <w:r w:rsidRPr="008F209D">
        <w:rPr>
          <w:rFonts w:ascii="Cambria" w:hAnsi="Cambria" w:cs="Proba Pro"/>
          <w:noProof/>
        </w:rPr>
        <w:t>é</w:t>
      </w:r>
      <w:r w:rsidRPr="008F209D">
        <w:rPr>
          <w:rFonts w:ascii="Cambria" w:hAnsi="Cambria" w:cs="Arial"/>
          <w:noProof/>
        </w:rPr>
        <w:t>mu vestn</w:t>
      </w:r>
      <w:r w:rsidRPr="008F209D">
        <w:rPr>
          <w:rFonts w:ascii="Cambria" w:hAnsi="Cambria" w:cs="Proba Pro"/>
          <w:noProof/>
        </w:rPr>
        <w:t>í</w:t>
      </w:r>
      <w:r w:rsidRPr="008F209D">
        <w:rPr>
          <w:rFonts w:ascii="Cambria" w:hAnsi="Cambria" w:cs="Arial"/>
          <w:noProof/>
        </w:rPr>
        <w:t>ku Eur</w:t>
      </w:r>
      <w:r w:rsidRPr="008F209D">
        <w:rPr>
          <w:rFonts w:ascii="Cambria" w:hAnsi="Cambria" w:cs="Proba Pro"/>
          <w:noProof/>
        </w:rPr>
        <w:t>ó</w:t>
      </w:r>
      <w:r w:rsidRPr="008F209D">
        <w:rPr>
          <w:rFonts w:ascii="Cambria" w:hAnsi="Cambria" w:cs="Arial"/>
          <w:noProof/>
        </w:rPr>
        <w:t xml:space="preserve">pskej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 xml:space="preserve">nie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i/>
          <w:noProof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zo dňa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(ďalej len „</w:t>
      </w:r>
      <w:r w:rsidRPr="008F209D">
        <w:rPr>
          <w:rFonts w:ascii="Cambria" w:hAnsi="Cambria" w:cs="Arial"/>
          <w:b/>
          <w:noProof/>
        </w:rPr>
        <w:t>verejná súťaž</w:t>
      </w:r>
      <w:r w:rsidRPr="008F209D">
        <w:rPr>
          <w:rFonts w:ascii="Cambria" w:hAnsi="Cambria" w:cs="Arial"/>
          <w:noProof/>
        </w:rPr>
        <w:t xml:space="preserve">“), týmto </w:t>
      </w:r>
      <w:r w:rsidR="00636F20">
        <w:rPr>
          <w:rFonts w:ascii="Cambria" w:hAnsi="Cambria" w:cs="Arial"/>
        </w:rPr>
        <w:t xml:space="preserve">predkladáme nasledovný Zoznam poskytnutých služieb podľa ustanovenia bodu 3.2 </w:t>
      </w:r>
      <w:r w:rsidR="00BD20DC">
        <w:rPr>
          <w:rFonts w:ascii="Cambria" w:hAnsi="Cambria" w:cs="Arial"/>
        </w:rPr>
        <w:t xml:space="preserve">písm. a) </w:t>
      </w:r>
      <w:r w:rsidR="00636F20">
        <w:rPr>
          <w:rFonts w:ascii="Cambria" w:hAnsi="Cambria" w:cs="Arial"/>
        </w:rPr>
        <w:t>Časti F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p w14:paraId="6BD58967" w14:textId="77777777" w:rsidR="007A7844" w:rsidRDefault="007A7844" w:rsidP="007A7844">
      <w:pPr>
        <w:keepNext/>
        <w:keepLines/>
        <w:spacing w:line="264" w:lineRule="auto"/>
        <w:jc w:val="both"/>
        <w:rPr>
          <w:rFonts w:asciiTheme="majorHAnsi" w:hAnsiTheme="majorHAnsi" w:cs="Arial"/>
          <w:bCs/>
        </w:rPr>
      </w:pP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87505B" w:rsidRPr="00E8625A" w14:paraId="209A2B77" w14:textId="77777777" w:rsidTr="001005BB">
        <w:trPr>
          <w:cantSplit/>
        </w:trPr>
        <w:tc>
          <w:tcPr>
            <w:tcW w:w="1481" w:type="pct"/>
          </w:tcPr>
          <w:p w14:paraId="502A6E40" w14:textId="66F3B08F" w:rsidR="0087505B" w:rsidRDefault="0087505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služieb</w:t>
            </w:r>
          </w:p>
        </w:tc>
        <w:tc>
          <w:tcPr>
            <w:tcW w:w="3519" w:type="pct"/>
          </w:tcPr>
          <w:p w14:paraId="06D47BB3" w14:textId="2277BDB0" w:rsidR="00EB2D4E" w:rsidRPr="000B5259" w:rsidRDefault="0087505B" w:rsidP="00513C45">
            <w:pPr>
              <w:pStyle w:val="Zkladntext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Vyhlasujeme, že v rámci identifikovaného referenčného plnenia sme </w:t>
            </w:r>
            <w:r w:rsidR="00C04360">
              <w:rPr>
                <w:rFonts w:ascii="Cambria" w:hAnsi="Cambria" w:cs="Arial"/>
              </w:rPr>
              <w:t xml:space="preserve">pre nižšie identifikovaného odberateľa poskytovali nasledovný </w:t>
            </w:r>
            <w:r w:rsidR="00513C45">
              <w:rPr>
                <w:rFonts w:ascii="Cambria" w:hAnsi="Cambria" w:cs="Arial"/>
              </w:rPr>
              <w:t>typ</w:t>
            </w:r>
            <w:r w:rsidR="00C04360">
              <w:rPr>
                <w:rFonts w:ascii="Cambria" w:hAnsi="Cambria" w:cs="Arial"/>
              </w:rPr>
              <w:t xml:space="preserve"> služieb verejnej pravidelnej autobusovej dopravy</w:t>
            </w:r>
            <w:r w:rsidR="00403E87">
              <w:rPr>
                <w:rFonts w:ascii="Cambria" w:hAnsi="Cambria" w:cs="Arial"/>
              </w:rPr>
              <w:t>:</w:t>
            </w:r>
            <w:r w:rsidR="00513C45">
              <w:rPr>
                <w:rFonts w:ascii="Cambria" w:hAnsi="Cambria" w:cs="Arial"/>
              </w:rPr>
              <w:t xml:space="preserve"> </w:t>
            </w:r>
            <w:r w:rsidR="00403E87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403E87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403E87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403E87"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3"/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68E16434" w:rsidR="00451B30" w:rsidRDefault="00FC2391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</w:t>
            </w:r>
            <w:r w:rsidR="007A7844">
              <w:rPr>
                <w:rFonts w:ascii="Cambria" w:hAnsi="Cambria" w:cs="Arial"/>
              </w:rPr>
              <w:t xml:space="preserve">poskytovania služieb </w:t>
            </w:r>
            <w:r w:rsidR="0081447D">
              <w:rPr>
                <w:rFonts w:ascii="Cambria" w:hAnsi="Cambria" w:cs="Arial"/>
              </w:rPr>
              <w:t>autobusovej dopravy</w:t>
            </w:r>
            <w:r>
              <w:rPr>
                <w:rFonts w:ascii="Cambria" w:hAnsi="Cambria" w:cs="Arial"/>
              </w:rPr>
              <w:t>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7D42E4" w14:textId="3BC2E76D" w:rsidR="00451B30" w:rsidRPr="00E8625A" w:rsidRDefault="00FC2391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</w:t>
            </w:r>
            <w:r w:rsidR="0081447D">
              <w:rPr>
                <w:rFonts w:ascii="Cambria" w:hAnsi="Cambria" w:cs="Arial"/>
              </w:rPr>
              <w:t>ukončenia poskytovania služieb autobusovej dopravy (ak je)</w:t>
            </w:r>
            <w:r>
              <w:rPr>
                <w:rFonts w:ascii="Cambria" w:hAnsi="Cambria" w:cs="Arial"/>
              </w:rPr>
              <w:t>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8625A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0D1C35CD" w:rsidR="00451B30" w:rsidRPr="00E8625A" w:rsidRDefault="005E5B27" w:rsidP="007F3ED9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Rozsah služieb</w:t>
            </w:r>
          </w:p>
        </w:tc>
        <w:tc>
          <w:tcPr>
            <w:tcW w:w="3519" w:type="pct"/>
          </w:tcPr>
          <w:p w14:paraId="425E7036" w14:textId="41E0E6EF" w:rsidR="00E065AA" w:rsidRDefault="0038725C" w:rsidP="00881B20">
            <w:pPr>
              <w:spacing w:before="120" w:after="120"/>
              <w:jc w:val="both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</w:rPr>
              <w:t xml:space="preserve">V rámci identifikovaného referenčného plnenia sme </w:t>
            </w:r>
            <w:r w:rsidR="00E065AA">
              <w:rPr>
                <w:rFonts w:ascii="Cambria" w:hAnsi="Cambria" w:cs="Arial"/>
              </w:rPr>
              <w:t xml:space="preserve">v jednotlivých rokoch pred vyhlásením verejného obstarávania vykonávali </w:t>
            </w:r>
            <w:r>
              <w:rPr>
                <w:rFonts w:ascii="Cambria" w:hAnsi="Cambria" w:cs="Arial"/>
              </w:rPr>
              <w:t>p</w:t>
            </w:r>
            <w:r>
              <w:rPr>
                <w:rFonts w:ascii="Cambria" w:hAnsi="Cambria" w:cs="Arial"/>
                <w:spacing w:val="-2"/>
              </w:rPr>
              <w:t>ravidelnú autobusov</w:t>
            </w:r>
            <w:r w:rsidR="0020124F">
              <w:rPr>
                <w:rFonts w:ascii="Cambria" w:hAnsi="Cambria" w:cs="Arial"/>
                <w:spacing w:val="-2"/>
              </w:rPr>
              <w:t>ú</w:t>
            </w:r>
            <w:r>
              <w:rPr>
                <w:rFonts w:ascii="Cambria" w:hAnsi="Cambria" w:cs="Arial"/>
                <w:spacing w:val="-2"/>
              </w:rPr>
              <w:t xml:space="preserve"> dopravu </w:t>
            </w:r>
            <w:r w:rsidR="00E065AA">
              <w:rPr>
                <w:rFonts w:ascii="Cambria" w:hAnsi="Cambria" w:cs="Arial"/>
                <w:spacing w:val="-2"/>
              </w:rPr>
              <w:t>v nasledovnom rozsahu</w:t>
            </w:r>
            <w:r w:rsidR="00F07F40">
              <w:rPr>
                <w:rFonts w:ascii="Cambria" w:hAnsi="Cambria" w:cs="Arial"/>
                <w:spacing w:val="-2"/>
              </w:rPr>
              <w:t>:</w:t>
            </w:r>
          </w:p>
          <w:p w14:paraId="135E58D4" w14:textId="16A80D93" w:rsidR="00932E4C" w:rsidRPr="000B5259" w:rsidRDefault="00932E4C" w:rsidP="00932E4C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 w:rsidR="009F2F61">
              <w:rPr>
                <w:rFonts w:asciiTheme="majorHAnsi" w:eastAsia="Calibri" w:hAnsiTheme="majorHAnsi" w:cs="Arial"/>
                <w:lang w:eastAsia="en-US"/>
              </w:rPr>
              <w:t>2</w:t>
            </w:r>
            <w:r w:rsidR="00FF15BE">
              <w:rPr>
                <w:rFonts w:asciiTheme="majorHAnsi" w:eastAsia="Calibri" w:hAnsiTheme="majorHAnsi" w:cs="Arial"/>
                <w:lang w:eastAsia="en-US"/>
              </w:rPr>
              <w:t>5</w:t>
            </w:r>
            <w:r w:rsidR="009F2F61">
              <w:rPr>
                <w:rFonts w:asciiTheme="majorHAnsi" w:eastAsia="Calibri" w:hAnsiTheme="majorHAnsi" w:cs="Arial"/>
                <w:lang w:eastAsia="en-US"/>
              </w:rPr>
              <w:t>.07.2018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do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31.12.2018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Pr="000B5259">
              <w:rPr>
                <w:rFonts w:asciiTheme="majorHAnsi" w:eastAsia="Calibri" w:hAnsiTheme="majorHAnsi" w:cs="Arial"/>
                <w:lang w:eastAsia="en-US"/>
              </w:rPr>
              <w:t>vzkm</w:t>
            </w:r>
            <w:proofErr w:type="spellEnd"/>
          </w:p>
          <w:p w14:paraId="1E1D903F" w14:textId="403C4A97" w:rsidR="000E72C0" w:rsidRPr="000B5259" w:rsidRDefault="00E065AA" w:rsidP="00E065AA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>Obdobie od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>01.01.2019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do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 xml:space="preserve">31.12.2019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="000B5259" w:rsidRPr="000B5259">
              <w:rPr>
                <w:rFonts w:asciiTheme="majorHAnsi" w:eastAsia="Calibri" w:hAnsiTheme="majorHAnsi" w:cs="Arial"/>
                <w:lang w:eastAsia="en-US"/>
              </w:rPr>
              <w:t>vz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>km</w:t>
            </w:r>
            <w:proofErr w:type="spellEnd"/>
          </w:p>
          <w:p w14:paraId="323CFF13" w14:textId="0742BDA5" w:rsidR="00E065AA" w:rsidRDefault="00E065AA" w:rsidP="00E065AA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 w:rsidR="00932E4C">
              <w:rPr>
                <w:rFonts w:ascii="Cambria" w:hAnsi="Cambria" w:cs="Arial"/>
                <w:spacing w:val="-2"/>
              </w:rPr>
              <w:t xml:space="preserve">01.01.2020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do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 xml:space="preserve">31.12.2020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="000B5259" w:rsidRPr="000B5259">
              <w:rPr>
                <w:rFonts w:asciiTheme="majorHAnsi" w:eastAsia="Calibri" w:hAnsiTheme="majorHAnsi" w:cs="Arial"/>
                <w:lang w:eastAsia="en-US"/>
              </w:rPr>
              <w:t>vz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>km</w:t>
            </w:r>
            <w:proofErr w:type="spellEnd"/>
            <w:r>
              <w:rPr>
                <w:rFonts w:ascii="Cambria" w:hAnsi="Cambria" w:cs="Arial"/>
                <w:spacing w:val="-2"/>
              </w:rPr>
              <w:t xml:space="preserve"> </w:t>
            </w:r>
          </w:p>
          <w:p w14:paraId="524F2BA7" w14:textId="6EA96B9B" w:rsidR="00E065AA" w:rsidRPr="00E8625A" w:rsidRDefault="00E065AA" w:rsidP="00E065AA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>01.01.2021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do </w:t>
            </w:r>
            <w:r w:rsidR="009F2F61">
              <w:rPr>
                <w:rFonts w:asciiTheme="majorHAnsi" w:eastAsia="Calibri" w:hAnsiTheme="majorHAnsi" w:cs="Arial"/>
                <w:lang w:eastAsia="en-US"/>
              </w:rPr>
              <w:t xml:space="preserve">25.07.2021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="000B5259">
              <w:rPr>
                <w:rFonts w:asciiTheme="majorHAnsi" w:eastAsia="Calibri" w:hAnsiTheme="majorHAnsi" w:cs="Arial"/>
                <w:lang w:eastAsia="en-US"/>
              </w:rPr>
              <w:t>vz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>km</w:t>
            </w:r>
            <w:proofErr w:type="spellEnd"/>
          </w:p>
        </w:tc>
      </w:tr>
      <w:tr w:rsidR="00E8625A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FC21241" w:rsidR="00451B30" w:rsidRPr="00E8625A" w:rsidRDefault="00881B20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Počet autobusov</w:t>
            </w:r>
          </w:p>
        </w:tc>
        <w:tc>
          <w:tcPr>
            <w:tcW w:w="3519" w:type="pct"/>
          </w:tcPr>
          <w:p w14:paraId="11CB1962" w14:textId="013DCE3F" w:rsidR="009F4A84" w:rsidRPr="00881B20" w:rsidRDefault="00881B20" w:rsidP="00881B20">
            <w:pPr>
              <w:spacing w:before="120" w:after="120"/>
              <w:jc w:val="both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</w:rPr>
              <w:t>V rámci identifikovaného referenčného plnenia sme vykonávali p</w:t>
            </w:r>
            <w:r>
              <w:rPr>
                <w:rFonts w:ascii="Cambria" w:hAnsi="Cambria" w:cs="Arial"/>
                <w:spacing w:val="-2"/>
              </w:rPr>
              <w:t>ravidelnú autobusov</w:t>
            </w:r>
            <w:r w:rsidR="0020124F">
              <w:rPr>
                <w:rFonts w:ascii="Cambria" w:hAnsi="Cambria" w:cs="Arial"/>
                <w:spacing w:val="-2"/>
              </w:rPr>
              <w:t>ú</w:t>
            </w:r>
            <w:r>
              <w:rPr>
                <w:rFonts w:ascii="Cambria" w:hAnsi="Cambria" w:cs="Arial"/>
                <w:spacing w:val="-2"/>
              </w:rPr>
              <w:t xml:space="preserve"> dopravu v</w:t>
            </w:r>
            <w:r w:rsidR="0020124F">
              <w:rPr>
                <w:rFonts w:ascii="Cambria" w:hAnsi="Cambria" w:cs="Arial"/>
                <w:spacing w:val="-2"/>
              </w:rPr>
              <w:t> </w:t>
            </w:r>
            <w:r>
              <w:rPr>
                <w:rFonts w:ascii="Cambria" w:hAnsi="Cambria" w:cs="Arial"/>
                <w:spacing w:val="-2"/>
              </w:rPr>
              <w:t>priemere</w:t>
            </w:r>
            <w:r w:rsidR="0020124F">
              <w:rPr>
                <w:rFonts w:ascii="Cambria" w:hAnsi="Cambria" w:cs="Arial"/>
                <w:spacing w:val="-2"/>
              </w:rPr>
              <w:t xml:space="preserve"> ročne</w:t>
            </w:r>
            <w:r w:rsidR="00425F13">
              <w:rPr>
                <w:rFonts w:ascii="Cambria" w:hAnsi="Cambria" w:cs="Arial"/>
                <w:spacing w:val="-2"/>
              </w:rPr>
              <w:t xml:space="preserve"> počas celého referenčného obdobia</w:t>
            </w:r>
            <w:r w:rsidR="0020124F">
              <w:rPr>
                <w:rFonts w:ascii="Cambria" w:hAnsi="Cambria" w:cs="Arial"/>
                <w:spacing w:val="-2"/>
              </w:rPr>
              <w:t xml:space="preserve"> nasledovným počtom vozidiel</w:t>
            </w:r>
            <w:r>
              <w:rPr>
                <w:rFonts w:ascii="Cambria" w:hAnsi="Cambria" w:cs="Arial"/>
                <w:spacing w:val="-2"/>
              </w:rPr>
              <w:t>:</w:t>
            </w:r>
            <w:r w:rsidR="0020124F">
              <w:rPr>
                <w:rFonts w:ascii="Cambria" w:hAnsi="Cambria" w:cs="Arial"/>
                <w:spacing w:val="-2"/>
              </w:rPr>
              <w:t xml:space="preserve"> </w:t>
            </w:r>
            <w:r w:rsidR="0020124F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0124F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0124F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8625A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451B30" w:rsidRPr="00E8625A" w:rsidRDefault="008A20CD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92227D7" w14:textId="3794440D" w:rsidR="00451B30" w:rsidRPr="00E8625A" w:rsidRDefault="008A20CD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AC8A" w14:textId="77777777" w:rsidR="0068574B" w:rsidRDefault="0068574B" w:rsidP="009D53CB">
      <w:r>
        <w:separator/>
      </w:r>
    </w:p>
  </w:endnote>
  <w:endnote w:type="continuationSeparator" w:id="0">
    <w:p w14:paraId="1BA7D9C7" w14:textId="77777777" w:rsidR="0068574B" w:rsidRDefault="0068574B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27B3" w14:textId="77777777" w:rsidR="0068574B" w:rsidRDefault="0068574B" w:rsidP="009D53CB">
      <w:r>
        <w:separator/>
      </w:r>
    </w:p>
  </w:footnote>
  <w:footnote w:type="continuationSeparator" w:id="0">
    <w:p w14:paraId="2A1D92A2" w14:textId="77777777" w:rsidR="0068574B" w:rsidRDefault="0068574B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412D444" w14:textId="21232193" w:rsidR="00403E87" w:rsidRDefault="00403E8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bookmarkStart w:id="1" w:name="_Hlk76134576"/>
      <w:r w:rsidRPr="00403E87">
        <w:rPr>
          <w:rFonts w:asciiTheme="majorHAnsi" w:hAnsiTheme="majorHAnsi"/>
          <w:sz w:val="18"/>
          <w:szCs w:val="18"/>
        </w:rPr>
        <w:t>Uchádzač vyplní typ pravidelnej autobusovej dopravy (mestská hromadná doprava / prímestská hromadná doprava / diaľková autobusová doprava / iné)</w:t>
      </w:r>
      <w:r w:rsidR="000C7BEB">
        <w:rPr>
          <w:rFonts w:asciiTheme="majorHAnsi" w:hAnsiTheme="majorHAnsi"/>
          <w:sz w:val="18"/>
          <w:szCs w:val="18"/>
        </w:rPr>
        <w:t xml:space="preserve"> </w:t>
      </w:r>
      <w:r w:rsidR="003C4BD3">
        <w:rPr>
          <w:rFonts w:asciiTheme="majorHAnsi" w:hAnsiTheme="majorHAnsi"/>
          <w:sz w:val="18"/>
          <w:szCs w:val="18"/>
        </w:rPr>
        <w:t>aj s uvedením územného pokrytia resp. stručným popisom služby</w:t>
      </w:r>
    </w:p>
    <w:bookmarkEnd w:id="1"/>
  </w:footnote>
  <w:footnote w:id="4">
    <w:p w14:paraId="08EFC963" w14:textId="4E0A2617" w:rsidR="0038414A" w:rsidRPr="0038414A" w:rsidRDefault="008A20CD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uchádzač považuje za vhodné / relevantné </w:t>
      </w:r>
      <w:r w:rsidR="0038414A" w:rsidRPr="0038414A">
        <w:rPr>
          <w:rFonts w:asciiTheme="majorHAnsi" w:hAnsiTheme="majorHAnsi"/>
          <w:sz w:val="18"/>
          <w:szCs w:val="18"/>
        </w:rPr>
        <w:t>doplniť</w:t>
      </w:r>
      <w:r w:rsidR="0038414A">
        <w:rPr>
          <w:rFonts w:asciiTheme="majorHAnsi" w:hAnsiTheme="majorHAnsi"/>
          <w:sz w:val="18"/>
          <w:szCs w:val="18"/>
        </w:rPr>
        <w:t xml:space="preserve"> </w:t>
      </w:r>
      <w:r w:rsidR="0038414A"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7DFFEBD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4419051"/>
    <w:bookmarkStart w:id="3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2"/>
  <w:bookmarkEnd w:id="3"/>
  <w:p w14:paraId="7282B537" w14:textId="16677268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537FC"/>
    <w:rsid w:val="0008558B"/>
    <w:rsid w:val="000858A2"/>
    <w:rsid w:val="000A2C35"/>
    <w:rsid w:val="000B5259"/>
    <w:rsid w:val="000C775D"/>
    <w:rsid w:val="000C7BEB"/>
    <w:rsid w:val="000E72C0"/>
    <w:rsid w:val="001005BB"/>
    <w:rsid w:val="0014534B"/>
    <w:rsid w:val="00151049"/>
    <w:rsid w:val="00165AFA"/>
    <w:rsid w:val="001C5F48"/>
    <w:rsid w:val="0020124F"/>
    <w:rsid w:val="0020552B"/>
    <w:rsid w:val="002245A0"/>
    <w:rsid w:val="00226509"/>
    <w:rsid w:val="00243A12"/>
    <w:rsid w:val="00252489"/>
    <w:rsid w:val="0027106A"/>
    <w:rsid w:val="002904CB"/>
    <w:rsid w:val="002F30A2"/>
    <w:rsid w:val="00310707"/>
    <w:rsid w:val="00377422"/>
    <w:rsid w:val="003838FE"/>
    <w:rsid w:val="0038414A"/>
    <w:rsid w:val="0038725C"/>
    <w:rsid w:val="003B4CB8"/>
    <w:rsid w:val="003C21EC"/>
    <w:rsid w:val="003C4BD3"/>
    <w:rsid w:val="00403E87"/>
    <w:rsid w:val="004146DE"/>
    <w:rsid w:val="00416D5C"/>
    <w:rsid w:val="00425F13"/>
    <w:rsid w:val="00441508"/>
    <w:rsid w:val="00451B30"/>
    <w:rsid w:val="00481D4A"/>
    <w:rsid w:val="004A1A87"/>
    <w:rsid w:val="005034FE"/>
    <w:rsid w:val="00513C45"/>
    <w:rsid w:val="00523616"/>
    <w:rsid w:val="0054405E"/>
    <w:rsid w:val="00546128"/>
    <w:rsid w:val="00582EA2"/>
    <w:rsid w:val="00591785"/>
    <w:rsid w:val="005C7566"/>
    <w:rsid w:val="005E5B27"/>
    <w:rsid w:val="005F3341"/>
    <w:rsid w:val="00606910"/>
    <w:rsid w:val="00636F20"/>
    <w:rsid w:val="006536CC"/>
    <w:rsid w:val="006643D4"/>
    <w:rsid w:val="00676E70"/>
    <w:rsid w:val="0068574B"/>
    <w:rsid w:val="007001DB"/>
    <w:rsid w:val="007859FC"/>
    <w:rsid w:val="007A7844"/>
    <w:rsid w:val="007B5B86"/>
    <w:rsid w:val="007F662B"/>
    <w:rsid w:val="008002DC"/>
    <w:rsid w:val="0081447D"/>
    <w:rsid w:val="00835BA9"/>
    <w:rsid w:val="00841D86"/>
    <w:rsid w:val="00846702"/>
    <w:rsid w:val="00847185"/>
    <w:rsid w:val="008660E2"/>
    <w:rsid w:val="0087505B"/>
    <w:rsid w:val="00881B20"/>
    <w:rsid w:val="008A20CD"/>
    <w:rsid w:val="008C3A90"/>
    <w:rsid w:val="008D3D65"/>
    <w:rsid w:val="009217F5"/>
    <w:rsid w:val="00932E4C"/>
    <w:rsid w:val="00946943"/>
    <w:rsid w:val="009755D0"/>
    <w:rsid w:val="00997FDC"/>
    <w:rsid w:val="009D53CB"/>
    <w:rsid w:val="009E4FB9"/>
    <w:rsid w:val="009F2F61"/>
    <w:rsid w:val="009F4A84"/>
    <w:rsid w:val="009F7136"/>
    <w:rsid w:val="00A01B6B"/>
    <w:rsid w:val="00A15CD0"/>
    <w:rsid w:val="00A200FC"/>
    <w:rsid w:val="00A27745"/>
    <w:rsid w:val="00A7218D"/>
    <w:rsid w:val="00AA6FC5"/>
    <w:rsid w:val="00AE5478"/>
    <w:rsid w:val="00B37B36"/>
    <w:rsid w:val="00B62F1A"/>
    <w:rsid w:val="00BA23D2"/>
    <w:rsid w:val="00BD20DC"/>
    <w:rsid w:val="00C013BB"/>
    <w:rsid w:val="00C04360"/>
    <w:rsid w:val="00C136D6"/>
    <w:rsid w:val="00C83B5C"/>
    <w:rsid w:val="00CB58BB"/>
    <w:rsid w:val="00D0669B"/>
    <w:rsid w:val="00D11D6D"/>
    <w:rsid w:val="00D544B1"/>
    <w:rsid w:val="00D546B3"/>
    <w:rsid w:val="00D55543"/>
    <w:rsid w:val="00D67008"/>
    <w:rsid w:val="00D814C9"/>
    <w:rsid w:val="00D974BB"/>
    <w:rsid w:val="00DD66ED"/>
    <w:rsid w:val="00E065AA"/>
    <w:rsid w:val="00E321BD"/>
    <w:rsid w:val="00E8625A"/>
    <w:rsid w:val="00EB2D4E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881B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1B2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1B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1B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1B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A7568-BB34-4434-8743-1C01496C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Lucia Štrbová</cp:lastModifiedBy>
  <cp:revision>50</cp:revision>
  <cp:lastPrinted>2021-07-26T07:03:00Z</cp:lastPrinted>
  <dcterms:created xsi:type="dcterms:W3CDTF">2019-04-15T14:50:00Z</dcterms:created>
  <dcterms:modified xsi:type="dcterms:W3CDTF">2021-07-26T07:06:00Z</dcterms:modified>
</cp:coreProperties>
</file>